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afterLines="100" w:line="240" w:lineRule="atLeast"/>
        <w:rPr>
          <w:rFonts w:ascii="黑体" w:hAnsi="黑体" w:eastAsia="黑体" w:cs="方正小标宋_GBK"/>
          <w:snapToGrid w:val="0"/>
          <w:color w:val="000000"/>
          <w:kern w:val="0"/>
          <w:sz w:val="32"/>
          <w:szCs w:val="32"/>
        </w:rPr>
      </w:pPr>
      <w:r>
        <w:rPr>
          <w:rFonts w:hint="eastAsia" w:ascii="黑体" w:hAnsi="黑体" w:eastAsia="黑体" w:cs="方正小标宋_GBK"/>
          <w:snapToGrid w:val="0"/>
          <w:color w:val="000000"/>
          <w:kern w:val="0"/>
          <w:sz w:val="32"/>
          <w:szCs w:val="32"/>
        </w:rPr>
        <w:t>附件9</w:t>
      </w:r>
    </w:p>
    <w:p>
      <w:pPr>
        <w:adjustRightInd w:val="0"/>
        <w:snapToGrid w:val="0"/>
        <w:spacing w:afterLines="100" w:line="240" w:lineRule="atLeast"/>
        <w:jc w:val="center"/>
        <w:rPr>
          <w:rFonts w:ascii="方正小标宋_GBK" w:hAnsi="宋体" w:eastAsia="方正小标宋_GBK"/>
          <w:snapToGrid w:val="0"/>
          <w:color w:val="000000"/>
          <w:kern w:val="0"/>
          <w:sz w:val="44"/>
          <w:szCs w:val="44"/>
        </w:rPr>
      </w:pPr>
      <w:r>
        <w:rPr>
          <w:rFonts w:hint="eastAsia" w:ascii="方正小标宋_GBK" w:hAnsi="宋体" w:eastAsia="方正小标宋_GBK"/>
          <w:snapToGrid w:val="0"/>
          <w:color w:val="000000"/>
          <w:kern w:val="0"/>
          <w:sz w:val="44"/>
          <w:szCs w:val="44"/>
        </w:rPr>
        <w:t>企业技术需求征集表</w:t>
      </w:r>
    </w:p>
    <w:tbl>
      <w:tblPr>
        <w:tblStyle w:val="4"/>
        <w:tblW w:w="9148"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919"/>
        <w:gridCol w:w="2751"/>
        <w:gridCol w:w="1800"/>
        <w:gridCol w:w="105"/>
        <w:gridCol w:w="257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19" w:type="dxa"/>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企业名称</w:t>
            </w:r>
          </w:p>
        </w:tc>
        <w:tc>
          <w:tcPr>
            <w:tcW w:w="2751" w:type="dxa"/>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苏州市兴邦化学建材有限公司</w:t>
            </w:r>
          </w:p>
        </w:tc>
        <w:tc>
          <w:tcPr>
            <w:tcW w:w="1800" w:type="dxa"/>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所属地区</w:t>
            </w:r>
          </w:p>
        </w:tc>
        <w:tc>
          <w:tcPr>
            <w:tcW w:w="2678" w:type="dxa"/>
            <w:gridSpan w:val="2"/>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苏州市相城区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19" w:type="dxa"/>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负责人</w:t>
            </w:r>
          </w:p>
        </w:tc>
        <w:tc>
          <w:tcPr>
            <w:tcW w:w="2751" w:type="dxa"/>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毛荣良</w:t>
            </w:r>
          </w:p>
        </w:tc>
        <w:tc>
          <w:tcPr>
            <w:tcW w:w="1800" w:type="dxa"/>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联系方式</w:t>
            </w:r>
          </w:p>
        </w:tc>
        <w:tc>
          <w:tcPr>
            <w:tcW w:w="2678" w:type="dxa"/>
            <w:gridSpan w:val="2"/>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13901543512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19" w:type="dxa"/>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职  务</w:t>
            </w:r>
          </w:p>
        </w:tc>
        <w:tc>
          <w:tcPr>
            <w:tcW w:w="2751" w:type="dxa"/>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总经理</w:t>
            </w:r>
          </w:p>
        </w:tc>
        <w:tc>
          <w:tcPr>
            <w:tcW w:w="1800" w:type="dxa"/>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E-mail</w:t>
            </w:r>
          </w:p>
        </w:tc>
        <w:tc>
          <w:tcPr>
            <w:tcW w:w="2678" w:type="dxa"/>
            <w:gridSpan w:val="2"/>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rongliang.mao@szsunbo.com</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19" w:type="dxa"/>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联系人</w:t>
            </w:r>
          </w:p>
        </w:tc>
        <w:tc>
          <w:tcPr>
            <w:tcW w:w="2751" w:type="dxa"/>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沈焱</w:t>
            </w:r>
          </w:p>
        </w:tc>
        <w:tc>
          <w:tcPr>
            <w:tcW w:w="1800" w:type="dxa"/>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联系方式</w:t>
            </w:r>
          </w:p>
        </w:tc>
        <w:tc>
          <w:tcPr>
            <w:tcW w:w="2678" w:type="dxa"/>
            <w:gridSpan w:val="2"/>
            <w:noWrap/>
            <w:tcMar>
              <w:top w:w="28" w:type="dxa"/>
              <w:left w:w="28" w:type="dxa"/>
              <w:bottom w:w="28" w:type="dxa"/>
              <w:right w:w="28" w:type="dxa"/>
            </w:tcMar>
            <w:vAlign w:val="center"/>
          </w:tcPr>
          <w:p>
            <w:pPr>
              <w:adjustRightInd w:val="0"/>
              <w:snapToGrid w:val="0"/>
              <w:spacing w:line="240" w:lineRule="atLeast"/>
              <w:ind w:firstLine="420" w:firstLineChars="200"/>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13616202168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19" w:type="dxa"/>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职  务</w:t>
            </w:r>
          </w:p>
        </w:tc>
        <w:tc>
          <w:tcPr>
            <w:tcW w:w="2751" w:type="dxa"/>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技术主管</w:t>
            </w:r>
          </w:p>
        </w:tc>
        <w:tc>
          <w:tcPr>
            <w:tcW w:w="1800" w:type="dxa"/>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E-mail</w:t>
            </w:r>
          </w:p>
        </w:tc>
        <w:tc>
          <w:tcPr>
            <w:tcW w:w="2678" w:type="dxa"/>
            <w:gridSpan w:val="2"/>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yanshen@ szsunbo.com</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19" w:type="dxa"/>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企业简介</w:t>
            </w:r>
          </w:p>
        </w:tc>
        <w:tc>
          <w:tcPr>
            <w:tcW w:w="7229" w:type="dxa"/>
            <w:gridSpan w:val="4"/>
            <w:noWrap/>
            <w:tcMar>
              <w:top w:w="28" w:type="dxa"/>
              <w:left w:w="28" w:type="dxa"/>
              <w:bottom w:w="28" w:type="dxa"/>
              <w:right w:w="28" w:type="dxa"/>
            </w:tcMar>
          </w:tcPr>
          <w:p>
            <w:pPr>
              <w:ind w:firstLine="420" w:firstLineChars="200"/>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（介绍企业基本信息、主要产品及发展方向等，300字以内）</w:t>
            </w:r>
          </w:p>
          <w:p>
            <w:pPr>
              <w:ind w:firstLine="420" w:firstLineChars="200"/>
              <w:rPr>
                <w:rFonts w:cs="Times New Roman" w:asciiTheme="minorEastAsia" w:hAnsiTheme="minorEastAsia"/>
                <w:szCs w:val="21"/>
              </w:rPr>
            </w:pPr>
            <w:r>
              <w:rPr>
                <w:rFonts w:hint="eastAsia" w:cs="Times New Roman" w:asciiTheme="minorEastAsia" w:hAnsiTheme="minorEastAsia"/>
                <w:szCs w:val="21"/>
              </w:rPr>
              <w:t>苏州市兴邦化学建材有限责任公司成立于2001年12月，现有职工62人，其中大专及以上管理人员29人，拥有一批具有先进企业的管理经验和不断创新理念的高、中级技术人员，有多人承担过市级以上科技项目，具有较强的开发能力。</w:t>
            </w:r>
          </w:p>
          <w:p>
            <w:pPr>
              <w:ind w:firstLine="420" w:firstLineChars="200"/>
              <w:rPr>
                <w:rFonts w:cs="Times New Roman" w:asciiTheme="minorEastAsia" w:hAnsiTheme="minorEastAsia"/>
                <w:szCs w:val="21"/>
              </w:rPr>
            </w:pPr>
            <w:r>
              <w:rPr>
                <w:rFonts w:hint="eastAsia" w:cs="Times New Roman" w:asciiTheme="minorEastAsia" w:hAnsiTheme="minorEastAsia"/>
                <w:szCs w:val="21"/>
              </w:rPr>
              <w:t>公司自成立以来一直致力于建材添加剂产品的研发、生产和应用，已积累了十余年的专业生产经验，尤其在特种干粉砂浆应用领域取得了显著成果。公司拥有国内先进的建材添加剂液体和粉剂生产线若干条，现年产建材添加剂水剂母液20000多吨、聚羧酸粉剂4000多吨、三聚氰胺甲醛树酯粉剂2000多吨，年销售产品12000吨左右，产品不仅供应国内客户，还出口远销欧美、东南亚等地区客户，目前已成为具有一定规模和优质产品的高新技术企业。</w:t>
            </w:r>
          </w:p>
          <w:p>
            <w:pPr>
              <w:ind w:firstLine="420" w:firstLineChars="200"/>
              <w:rPr>
                <w:rFonts w:cs="Times New Roman" w:asciiTheme="minorEastAsia" w:hAnsiTheme="minorEastAsia"/>
                <w:szCs w:val="21"/>
              </w:rPr>
            </w:pPr>
            <w:r>
              <w:rPr>
                <w:rFonts w:hint="eastAsia" w:cs="Times New Roman" w:asciiTheme="minorEastAsia" w:hAnsiTheme="minorEastAsia"/>
                <w:szCs w:val="21"/>
              </w:rPr>
              <w:t>公司主要产品为：聚羧酸高性能减水剂系列、三聚氰胺高效减水剂系列</w:t>
            </w:r>
            <w:r>
              <w:rPr>
                <w:rFonts w:hint="eastAsia" w:cs="Times New Roman" w:asciiTheme="minorEastAsia" w:hAnsiTheme="minorEastAsia"/>
                <w:color w:val="0000FF"/>
                <w:szCs w:val="21"/>
              </w:rPr>
              <w:t>、</w:t>
            </w:r>
            <w:r>
              <w:rPr>
                <w:rFonts w:hint="eastAsia" w:cs="Times New Roman" w:asciiTheme="minorEastAsia" w:hAnsiTheme="minorEastAsia"/>
                <w:szCs w:val="21"/>
              </w:rPr>
              <w:t>石膏缓凝剂系列的建材添加剂产品等。其中聚羧酸高性能减水剂粉剂性能和市场占有率处于国内先进行列，现已成为行业内知名企业。</w:t>
            </w:r>
          </w:p>
          <w:p>
            <w:pPr>
              <w:adjustRightInd w:val="0"/>
              <w:snapToGrid w:val="0"/>
              <w:spacing w:line="240" w:lineRule="atLeast"/>
              <w:ind w:firstLine="420" w:firstLineChars="200"/>
              <w:rPr>
                <w:rFonts w:ascii="仿宋_GB2312" w:hAnsi="宋体" w:eastAsia="仿宋_GB2312" w:cs="宋体"/>
                <w:snapToGrid w:val="0"/>
                <w:color w:val="000000"/>
                <w:kern w:val="0"/>
                <w:sz w:val="18"/>
                <w:szCs w:val="18"/>
              </w:rPr>
            </w:pPr>
            <w:r>
              <w:rPr>
                <w:rFonts w:hint="eastAsia" w:cs="Times New Roman" w:asciiTheme="minorEastAsia" w:hAnsiTheme="minorEastAsia"/>
                <w:szCs w:val="21"/>
              </w:rPr>
              <w:t>目前，公司拥有专利19项，其中发明专利6项，近两年，申请专利20多项。公司参编并实施的国标、行标8项，正在参编标准6项。</w:t>
            </w:r>
            <w:r>
              <w:rPr>
                <w:rFonts w:hint="eastAsia" w:cs="宋体" w:asciiTheme="minorEastAsia" w:hAnsiTheme="minorEastAsia"/>
                <w:snapToGrid w:val="0"/>
                <w:color w:val="000000"/>
                <w:kern w:val="0"/>
                <w:szCs w:val="21"/>
              </w:rPr>
              <w:t>公司未来将力争发展成为华东地区乃至全国范围内最好最优最精最强的生产混凝土外加剂生产企业。</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19" w:type="dxa"/>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企业上年度销售额</w:t>
            </w:r>
          </w:p>
        </w:tc>
        <w:tc>
          <w:tcPr>
            <w:tcW w:w="7229" w:type="dxa"/>
            <w:gridSpan w:val="4"/>
            <w:noWrap/>
            <w:tcMar>
              <w:top w:w="28" w:type="dxa"/>
              <w:left w:w="28" w:type="dxa"/>
              <w:bottom w:w="28" w:type="dxa"/>
              <w:right w:w="28" w:type="dxa"/>
            </w:tcMar>
            <w:vAlign w:val="center"/>
          </w:tcPr>
          <w:p>
            <w:pPr>
              <w:adjustRightInd w:val="0"/>
              <w:snapToGrid w:val="0"/>
              <w:spacing w:line="240" w:lineRule="atLeast"/>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□1000万以下 □1000万-5000万 □5000万-1亿 ■1亿-2亿 □2亿以上</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19" w:type="dxa"/>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宋体"/>
                <w:snapToGrid w:val="0"/>
                <w:color w:val="000000" w:themeColor="text1"/>
                <w:kern w:val="0"/>
                <w:szCs w:val="21"/>
              </w:rPr>
            </w:pPr>
            <w:r>
              <w:rPr>
                <w:rFonts w:hint="eastAsia" w:ascii="仿宋_GB2312" w:hAnsi="宋体" w:eastAsia="仿宋_GB2312" w:cs="宋体"/>
                <w:snapToGrid w:val="0"/>
                <w:color w:val="000000" w:themeColor="text1"/>
                <w:kern w:val="0"/>
                <w:szCs w:val="21"/>
              </w:rPr>
              <w:t>技术需求名称</w:t>
            </w:r>
          </w:p>
        </w:tc>
        <w:tc>
          <w:tcPr>
            <w:tcW w:w="7229" w:type="dxa"/>
            <w:gridSpan w:val="4"/>
            <w:noWrap/>
            <w:tcMar>
              <w:top w:w="28" w:type="dxa"/>
              <w:left w:w="28" w:type="dxa"/>
              <w:bottom w:w="28" w:type="dxa"/>
              <w:right w:w="28" w:type="dxa"/>
            </w:tcMar>
            <w:vAlign w:val="center"/>
          </w:tcPr>
          <w:p>
            <w:pPr>
              <w:adjustRightInd w:val="0"/>
              <w:snapToGrid w:val="0"/>
              <w:spacing w:line="240" w:lineRule="atLeast"/>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超早强高减水剂聚羧酸减水剂</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19" w:type="dxa"/>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宋体"/>
                <w:snapToGrid w:val="0"/>
                <w:color w:val="000000" w:themeColor="text1"/>
                <w:kern w:val="0"/>
                <w:szCs w:val="21"/>
              </w:rPr>
            </w:pPr>
            <w:r>
              <w:rPr>
                <w:rFonts w:hint="eastAsia" w:ascii="仿宋_GB2312" w:hAnsi="宋体" w:eastAsia="仿宋_GB2312" w:cs="宋体"/>
                <w:snapToGrid w:val="0"/>
                <w:color w:val="000000" w:themeColor="text1"/>
                <w:kern w:val="0"/>
                <w:szCs w:val="21"/>
              </w:rPr>
              <w:t>技术需求缘由</w:t>
            </w:r>
          </w:p>
        </w:tc>
        <w:tc>
          <w:tcPr>
            <w:tcW w:w="7229" w:type="dxa"/>
            <w:gridSpan w:val="4"/>
            <w:noWrap/>
            <w:tcMar>
              <w:top w:w="28" w:type="dxa"/>
              <w:left w:w="28" w:type="dxa"/>
              <w:bottom w:w="28" w:type="dxa"/>
              <w:right w:w="28" w:type="dxa"/>
            </w:tcMar>
            <w:vAlign w:val="center"/>
          </w:tcPr>
          <w:p>
            <w:pPr>
              <w:adjustRightInd w:val="0"/>
              <w:snapToGrid w:val="0"/>
              <w:spacing w:line="240" w:lineRule="atLeast"/>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sym w:font="Wingdings 2" w:char="0052"/>
            </w:r>
            <w:r>
              <w:rPr>
                <w:rFonts w:hint="eastAsia" w:ascii="仿宋_GB2312" w:hAnsi="宋体" w:eastAsia="仿宋_GB2312" w:cs="宋体"/>
                <w:snapToGrid w:val="0"/>
                <w:color w:val="000000"/>
                <w:kern w:val="0"/>
                <w:szCs w:val="21"/>
              </w:rPr>
              <w:t xml:space="preserve">新产品开发        □产品升级换代        □生产线技术改造 </w:t>
            </w:r>
          </w:p>
          <w:p>
            <w:pPr>
              <w:adjustRightInd w:val="0"/>
              <w:snapToGrid w:val="0"/>
              <w:spacing w:line="240" w:lineRule="atLeast"/>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□制造工艺改进      □制造装备改进        □其他（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29" w:hRule="atLeast"/>
          <w:jc w:val="center"/>
        </w:trPr>
        <w:tc>
          <w:tcPr>
            <w:tcW w:w="1919" w:type="dxa"/>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宋体"/>
                <w:snapToGrid w:val="0"/>
                <w:color w:val="000000" w:themeColor="text1"/>
                <w:kern w:val="0"/>
                <w:szCs w:val="21"/>
              </w:rPr>
            </w:pPr>
            <w:r>
              <w:rPr>
                <w:rFonts w:hint="eastAsia" w:ascii="仿宋_GB2312" w:hAnsi="宋体" w:eastAsia="仿宋_GB2312" w:cs="宋体"/>
                <w:snapToGrid w:val="0"/>
                <w:color w:val="000000" w:themeColor="text1"/>
                <w:kern w:val="0"/>
                <w:szCs w:val="21"/>
              </w:rPr>
              <w:t>项目拟投入总额</w:t>
            </w:r>
          </w:p>
        </w:tc>
        <w:tc>
          <w:tcPr>
            <w:tcW w:w="2751" w:type="dxa"/>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 xml:space="preserve">      200  万元</w:t>
            </w:r>
          </w:p>
        </w:tc>
        <w:tc>
          <w:tcPr>
            <w:tcW w:w="1905" w:type="dxa"/>
            <w:gridSpan w:val="2"/>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其中：合作资金</w:t>
            </w:r>
          </w:p>
        </w:tc>
        <w:tc>
          <w:tcPr>
            <w:tcW w:w="2573" w:type="dxa"/>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0    万元</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19" w:type="dxa"/>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宋体"/>
                <w:snapToGrid w:val="0"/>
                <w:color w:val="000000" w:themeColor="text1"/>
                <w:kern w:val="0"/>
                <w:szCs w:val="21"/>
              </w:rPr>
            </w:pPr>
            <w:r>
              <w:rPr>
                <w:rFonts w:hint="eastAsia" w:ascii="仿宋_GB2312" w:hAnsi="宋体" w:eastAsia="仿宋_GB2312" w:cs="宋体"/>
                <w:snapToGrid w:val="0"/>
                <w:color w:val="000000" w:themeColor="text1"/>
                <w:kern w:val="0"/>
                <w:szCs w:val="21"/>
              </w:rPr>
              <w:t>该需求所属技术</w:t>
            </w:r>
          </w:p>
          <w:p>
            <w:pPr>
              <w:adjustRightInd w:val="0"/>
              <w:snapToGrid w:val="0"/>
              <w:spacing w:line="240" w:lineRule="atLeast"/>
              <w:jc w:val="center"/>
              <w:rPr>
                <w:rFonts w:ascii="仿宋_GB2312" w:hAnsi="宋体" w:eastAsia="仿宋_GB2312" w:cs="宋体"/>
                <w:snapToGrid w:val="0"/>
                <w:color w:val="000000" w:themeColor="text1"/>
                <w:kern w:val="0"/>
                <w:szCs w:val="21"/>
              </w:rPr>
            </w:pPr>
            <w:r>
              <w:rPr>
                <w:rFonts w:hint="eastAsia" w:ascii="仿宋_GB2312" w:hAnsi="宋体" w:eastAsia="仿宋_GB2312" w:cs="宋体"/>
                <w:snapToGrid w:val="0"/>
                <w:color w:val="000000" w:themeColor="text1"/>
                <w:kern w:val="0"/>
                <w:szCs w:val="21"/>
              </w:rPr>
              <w:t>领域</w:t>
            </w:r>
          </w:p>
        </w:tc>
        <w:tc>
          <w:tcPr>
            <w:tcW w:w="7229" w:type="dxa"/>
            <w:gridSpan w:val="4"/>
            <w:noWrap/>
            <w:tcMar>
              <w:top w:w="28" w:type="dxa"/>
              <w:left w:w="28" w:type="dxa"/>
              <w:bottom w:w="28" w:type="dxa"/>
              <w:right w:w="28" w:type="dxa"/>
            </w:tcMar>
            <w:vAlign w:val="center"/>
          </w:tcPr>
          <w:p>
            <w:pPr>
              <w:adjustRightInd w:val="0"/>
              <w:snapToGrid w:val="0"/>
              <w:spacing w:line="240" w:lineRule="atLeast"/>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□电子信息  □航空航天  □先进制造  □生物、医药和医疗器械</w:t>
            </w:r>
          </w:p>
          <w:p>
            <w:pPr>
              <w:adjustRightInd w:val="0"/>
              <w:snapToGrid w:val="0"/>
              <w:spacing w:line="240" w:lineRule="atLeast"/>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■新材料及其应用  □新能源与高效节能  □环境保护与资源综合利用</w:t>
            </w:r>
          </w:p>
          <w:p>
            <w:pPr>
              <w:adjustRightInd w:val="0"/>
              <w:snapToGrid w:val="0"/>
              <w:spacing w:line="240" w:lineRule="atLeast"/>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□核应用  □农业  □现代交通  □城市建设与社会发展  □其他（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19" w:type="dxa"/>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宋体"/>
                <w:snapToGrid w:val="0"/>
                <w:color w:val="000000" w:themeColor="text1"/>
                <w:kern w:val="0"/>
                <w:szCs w:val="21"/>
              </w:rPr>
            </w:pPr>
            <w:r>
              <w:rPr>
                <w:rFonts w:hint="eastAsia" w:ascii="仿宋_GB2312" w:hAnsi="宋体" w:eastAsia="仿宋_GB2312" w:cs="宋体"/>
                <w:snapToGrid w:val="0"/>
                <w:color w:val="000000" w:themeColor="text1"/>
                <w:kern w:val="0"/>
                <w:szCs w:val="21"/>
              </w:rPr>
              <w:t>该需求所属产业</w:t>
            </w:r>
          </w:p>
          <w:p>
            <w:pPr>
              <w:adjustRightInd w:val="0"/>
              <w:snapToGrid w:val="0"/>
              <w:spacing w:line="240" w:lineRule="atLeast"/>
              <w:jc w:val="center"/>
              <w:rPr>
                <w:rFonts w:ascii="仿宋_GB2312" w:hAnsi="宋体" w:eastAsia="仿宋_GB2312" w:cs="宋体"/>
                <w:snapToGrid w:val="0"/>
                <w:color w:val="000000" w:themeColor="text1"/>
                <w:kern w:val="0"/>
                <w:szCs w:val="21"/>
              </w:rPr>
            </w:pPr>
            <w:r>
              <w:rPr>
                <w:rFonts w:hint="eastAsia" w:ascii="仿宋_GB2312" w:hAnsi="宋体" w:eastAsia="仿宋_GB2312" w:cs="宋体"/>
                <w:snapToGrid w:val="0"/>
                <w:color w:val="000000" w:themeColor="text1"/>
                <w:kern w:val="0"/>
                <w:szCs w:val="21"/>
              </w:rPr>
              <w:t>领域</w:t>
            </w:r>
          </w:p>
        </w:tc>
        <w:tc>
          <w:tcPr>
            <w:tcW w:w="7229" w:type="dxa"/>
            <w:gridSpan w:val="4"/>
            <w:noWrap/>
            <w:tcMar>
              <w:top w:w="28" w:type="dxa"/>
              <w:left w:w="28" w:type="dxa"/>
              <w:bottom w:w="28" w:type="dxa"/>
              <w:right w:w="28" w:type="dxa"/>
            </w:tcMar>
            <w:vAlign w:val="center"/>
          </w:tcPr>
          <w:p>
            <w:pPr>
              <w:adjustRightInd w:val="0"/>
              <w:snapToGrid w:val="0"/>
              <w:spacing w:line="240" w:lineRule="atLeast"/>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 xml:space="preserve">□新一代信息技术  □生物医药  □纳米技术  □人工智能  </w:t>
            </w:r>
            <w:r>
              <w:rPr>
                <w:rFonts w:hint="eastAsia" w:ascii="仿宋_GB2312" w:hAnsi="宋体" w:eastAsia="仿宋_GB2312" w:cs="宋体"/>
                <w:snapToGrid w:val="0"/>
                <w:color w:val="000000"/>
                <w:kern w:val="0"/>
                <w:szCs w:val="21"/>
              </w:rPr>
              <w:sym w:font="Wingdings 2" w:char="0052"/>
            </w:r>
            <w:r>
              <w:rPr>
                <w:rFonts w:hint="eastAsia" w:ascii="仿宋_GB2312" w:hAnsi="宋体" w:eastAsia="仿宋_GB2312" w:cs="宋体"/>
                <w:snapToGrid w:val="0"/>
                <w:color w:val="000000"/>
                <w:kern w:val="0"/>
                <w:szCs w:val="21"/>
              </w:rPr>
              <w:t>其他（新材料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19" w:type="dxa"/>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宋体"/>
                <w:snapToGrid w:val="0"/>
                <w:color w:val="000000" w:themeColor="text1"/>
                <w:kern w:val="0"/>
                <w:szCs w:val="21"/>
              </w:rPr>
            </w:pPr>
            <w:r>
              <w:rPr>
                <w:rFonts w:hint="eastAsia" w:ascii="仿宋_GB2312" w:hAnsi="宋体" w:eastAsia="仿宋_GB2312" w:cs="宋体"/>
                <w:snapToGrid w:val="0"/>
                <w:color w:val="000000" w:themeColor="text1"/>
                <w:kern w:val="0"/>
                <w:szCs w:val="21"/>
              </w:rPr>
              <w:t>技术需求描述</w:t>
            </w:r>
          </w:p>
          <w:p>
            <w:pPr>
              <w:adjustRightInd w:val="0"/>
              <w:snapToGrid w:val="0"/>
              <w:spacing w:line="240" w:lineRule="atLeast"/>
              <w:jc w:val="center"/>
              <w:rPr>
                <w:rFonts w:ascii="仿宋_GB2312" w:hAnsi="宋体" w:eastAsia="仿宋_GB2312" w:cs="宋体"/>
                <w:snapToGrid w:val="0"/>
                <w:color w:val="000000" w:themeColor="text1"/>
                <w:kern w:val="0"/>
                <w:szCs w:val="21"/>
              </w:rPr>
            </w:pPr>
            <w:r>
              <w:rPr>
                <w:rFonts w:hint="eastAsia" w:ascii="仿宋_GB2312" w:hAnsi="宋体" w:eastAsia="仿宋_GB2312" w:cs="宋体"/>
                <w:snapToGrid w:val="0"/>
                <w:color w:val="000000" w:themeColor="text1"/>
                <w:kern w:val="0"/>
                <w:szCs w:val="21"/>
              </w:rPr>
              <w:t>（不少于100个字）</w:t>
            </w:r>
          </w:p>
        </w:tc>
        <w:tc>
          <w:tcPr>
            <w:tcW w:w="7229" w:type="dxa"/>
            <w:gridSpan w:val="4"/>
            <w:noWrap/>
            <w:tcMar>
              <w:top w:w="28" w:type="dxa"/>
              <w:left w:w="28" w:type="dxa"/>
              <w:bottom w:w="28" w:type="dxa"/>
              <w:right w:w="28" w:type="dxa"/>
            </w:tcMar>
          </w:tcPr>
          <w:p>
            <w:pPr>
              <w:adjustRightInd w:val="0"/>
              <w:snapToGrid w:val="0"/>
              <w:spacing w:line="240" w:lineRule="atLeast"/>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聚羧酸减水剂的研发和使用在我国20世纪末开始兴起，近些年，在我国得到快速发展。聚羧酸减水剂作为第三代减水剂，具有低掺量、低碱含量、低氯离子含量、低收缩率、低泌水、高减水、高强度、高体积稳定性、坍落度保持性好等优点。聚羧酸减水剂的加入，使得新拌混凝土的状态显著改善，硬化后的物理性能指标显著提高，耐久性能明显改善，混凝土结构寿命得到延长。混凝土技术的发展方向，是由高强混凝土向高性能混凝土和“绿色”高性能混凝土转变，聚羧酸减水剂对高性能混凝土具有举足轻重的作用。但现在的聚羧酸减水剂掺量过高导致缓凝时间延长，因此需要一种减水剂掺量低减水剂高，凝结时间不缩短，具体指标如下：减水剂＞45%，凝结时间＜3h。</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19" w:type="dxa"/>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希望的合作方式</w:t>
            </w:r>
          </w:p>
        </w:tc>
        <w:tc>
          <w:tcPr>
            <w:tcW w:w="7229" w:type="dxa"/>
            <w:gridSpan w:val="4"/>
            <w:noWrap/>
            <w:tcMar>
              <w:top w:w="28" w:type="dxa"/>
              <w:left w:w="28" w:type="dxa"/>
              <w:bottom w:w="28" w:type="dxa"/>
              <w:right w:w="28" w:type="dxa"/>
            </w:tcMar>
            <w:vAlign w:val="center"/>
          </w:tcPr>
          <w:p>
            <w:pPr>
              <w:adjustRightInd w:val="0"/>
              <w:snapToGrid w:val="0"/>
              <w:spacing w:line="240" w:lineRule="atLeast"/>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 xml:space="preserve">□股权投资  □技术转让  □许可使用  </w:t>
            </w:r>
            <w:r>
              <w:rPr>
                <w:rFonts w:hint="eastAsia" w:ascii="仿宋_GB2312" w:hAnsi="宋体" w:eastAsia="仿宋_GB2312" w:cs="宋体"/>
                <w:snapToGrid w:val="0"/>
                <w:color w:val="000000"/>
                <w:kern w:val="0"/>
                <w:szCs w:val="21"/>
              </w:rPr>
              <w:sym w:font="Wingdings 2" w:char="0052"/>
            </w:r>
            <w:r>
              <w:rPr>
                <w:rFonts w:hint="eastAsia" w:ascii="仿宋_GB2312" w:hAnsi="宋体" w:eastAsia="仿宋_GB2312" w:cs="宋体"/>
                <w:snapToGrid w:val="0"/>
                <w:color w:val="000000"/>
                <w:kern w:val="0"/>
                <w:szCs w:val="21"/>
              </w:rPr>
              <w:t>合作开发  □合作兴办新企业</w:t>
            </w:r>
          </w:p>
          <w:p>
            <w:pPr>
              <w:adjustRightInd w:val="0"/>
              <w:snapToGrid w:val="0"/>
              <w:spacing w:line="240" w:lineRule="atLeast"/>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□其它（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19" w:type="dxa"/>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是否公开</w:t>
            </w:r>
          </w:p>
        </w:tc>
        <w:tc>
          <w:tcPr>
            <w:tcW w:w="7229" w:type="dxa"/>
            <w:gridSpan w:val="4"/>
            <w:noWrap/>
            <w:tcMar>
              <w:top w:w="28" w:type="dxa"/>
              <w:left w:w="28" w:type="dxa"/>
              <w:bottom w:w="28" w:type="dxa"/>
              <w:right w:w="28" w:type="dxa"/>
            </w:tcMar>
            <w:vAlign w:val="center"/>
          </w:tcPr>
          <w:p>
            <w:pPr>
              <w:adjustRightInd w:val="0"/>
              <w:snapToGrid w:val="0"/>
              <w:spacing w:line="240" w:lineRule="atLeast"/>
              <w:rPr>
                <w:rFonts w:ascii="仿宋_GB2312" w:hAnsi="宋体" w:eastAsia="仿宋_GB2312" w:cs="宋体"/>
                <w:snapToGrid w:val="0"/>
                <w:color w:val="000000"/>
                <w:kern w:val="0"/>
                <w:szCs w:val="21"/>
              </w:rPr>
            </w:pPr>
            <w:bookmarkStart w:id="0" w:name="_GoBack"/>
            <w:bookmarkEnd w:id="0"/>
            <w:r>
              <w:rPr>
                <w:rFonts w:hint="eastAsia" w:ascii="仿宋_GB2312" w:hAnsi="宋体" w:eastAsia="仿宋_GB2312" w:cs="宋体"/>
                <w:snapToGrid w:val="0"/>
                <w:color w:val="000000"/>
                <w:kern w:val="0"/>
                <w:szCs w:val="21"/>
              </w:rPr>
              <w:sym w:font="Wingdings 2" w:char="0052"/>
            </w:r>
            <w:r>
              <w:rPr>
                <w:rFonts w:hint="eastAsia" w:ascii="仿宋_GB2312" w:hAnsi="宋体" w:eastAsia="仿宋_GB2312" w:cs="宋体"/>
                <w:snapToGrid w:val="0"/>
                <w:color w:val="000000"/>
                <w:kern w:val="0"/>
                <w:szCs w:val="21"/>
              </w:rPr>
              <w:t>公开  □不公开</w:t>
            </w:r>
          </w:p>
        </w:tc>
      </w:tr>
    </w:tbl>
    <w:p>
      <w:pPr>
        <w:adjustRightInd w:val="0"/>
        <w:snapToGrid w:val="0"/>
        <w:spacing w:line="600" w:lineRule="atLeast"/>
        <w:ind w:firstLine="560" w:firstLineChars="200"/>
        <w:rPr>
          <w:rFonts w:ascii="仿宋_GB2312" w:hAnsi="宋体" w:eastAsia="仿宋_GB2312" w:cs="宋体"/>
          <w:snapToGrid w:val="0"/>
          <w:color w:val="000000"/>
          <w:kern w:val="0"/>
          <w:sz w:val="28"/>
          <w:szCs w:val="28"/>
        </w:rPr>
      </w:pPr>
      <w:r>
        <w:rPr>
          <w:rFonts w:hint="eastAsia" w:ascii="仿宋_GB2312" w:hAnsi="宋体" w:eastAsia="仿宋_GB2312" w:cs="宋体"/>
          <w:snapToGrid w:val="0"/>
          <w:color w:val="000000"/>
          <w:kern w:val="0"/>
          <w:sz w:val="28"/>
          <w:szCs w:val="28"/>
        </w:rPr>
        <w:t>注：苏州四大先导产业中，500万以上的技术需求，请附1M以上图片2-3张，相关图片配20字内的文字说明。</w:t>
      </w:r>
    </w:p>
    <w:p>
      <w:pPr>
        <w:adjustRightInd w:val="0"/>
        <w:snapToGrid w:val="0"/>
        <w:spacing w:line="600" w:lineRule="atLeast"/>
        <w:ind w:firstLine="640" w:firstLineChars="200"/>
        <w:rPr>
          <w:rFonts w:ascii="仿宋_GB2312" w:eastAsia="仿宋_GB2312"/>
          <w:snapToGrid w:val="0"/>
          <w:color w:val="000000"/>
          <w:kern w:val="0"/>
          <w:sz w:val="32"/>
          <w:szCs w:val="32"/>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Wingdings 2">
    <w:panose1 w:val="05020102010507070707"/>
    <w:charset w:val="02"/>
    <w:family w:val="roman"/>
    <w:pitch w:val="default"/>
    <w:sig w:usb0="00000000" w:usb1="00000000" w:usb2="00000000" w:usb3="00000000" w:csb0="8000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CF3C52" w:usb2="00000016" w:usb3="00000000" w:csb0="0004001F" w:csb1="00000000"/>
  </w:font>
  <w:font w:name="Tahoma">
    <w:panose1 w:val="020B0604030504040204"/>
    <w:charset w:val="00"/>
    <w:family w:val="auto"/>
    <w:pitch w:val="default"/>
    <w:sig w:usb0="E1002EFF" w:usb1="C000605B" w:usb2="00000029" w:usb3="00000000" w:csb0="200101FF" w:csb1="20280000"/>
  </w:font>
  <w:font w:name="Wingdings 2">
    <w:panose1 w:val="05020102010507070707"/>
    <w:charset w:val="00"/>
    <w:family w:val="auto"/>
    <w:pitch w:val="default"/>
    <w:sig w:usb0="00000000" w:usb1="0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52B03967"/>
    <w:rsid w:val="00097C7B"/>
    <w:rsid w:val="000A6327"/>
    <w:rsid w:val="00292651"/>
    <w:rsid w:val="003F09C0"/>
    <w:rsid w:val="004034F5"/>
    <w:rsid w:val="004331B5"/>
    <w:rsid w:val="00477FF9"/>
    <w:rsid w:val="0060607A"/>
    <w:rsid w:val="00614E13"/>
    <w:rsid w:val="00640268"/>
    <w:rsid w:val="006B329A"/>
    <w:rsid w:val="00705826"/>
    <w:rsid w:val="0073005C"/>
    <w:rsid w:val="00741086"/>
    <w:rsid w:val="00793EAC"/>
    <w:rsid w:val="007A09C4"/>
    <w:rsid w:val="00810A56"/>
    <w:rsid w:val="008405C7"/>
    <w:rsid w:val="00856D6A"/>
    <w:rsid w:val="00924FF8"/>
    <w:rsid w:val="00941578"/>
    <w:rsid w:val="00944B12"/>
    <w:rsid w:val="0098507B"/>
    <w:rsid w:val="009A12CC"/>
    <w:rsid w:val="00B81A7F"/>
    <w:rsid w:val="00BC1B4A"/>
    <w:rsid w:val="00C0177D"/>
    <w:rsid w:val="00C931BC"/>
    <w:rsid w:val="00D071D8"/>
    <w:rsid w:val="00DB5827"/>
    <w:rsid w:val="00DE61C4"/>
    <w:rsid w:val="00E04C7F"/>
    <w:rsid w:val="00F559E0"/>
    <w:rsid w:val="00F86A8F"/>
    <w:rsid w:val="1E1C5EC3"/>
    <w:rsid w:val="38E5425E"/>
    <w:rsid w:val="52B039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0"/>
    <w:rPr>
      <w:rFonts w:asciiTheme="minorHAnsi" w:hAnsiTheme="minorHAnsi" w:eastAsiaTheme="minorEastAsia" w:cstheme="minorBidi"/>
      <w:kern w:val="2"/>
      <w:sz w:val="18"/>
      <w:szCs w:val="18"/>
    </w:rPr>
  </w:style>
  <w:style w:type="character" w:customStyle="1" w:styleId="7">
    <w:name w:val="页脚 Char"/>
    <w:basedOn w:val="5"/>
    <w:link w:val="2"/>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Sky123.Org</Company>
  <Pages>2</Pages>
  <Words>230</Words>
  <Characters>1312</Characters>
  <Lines>10</Lines>
  <Paragraphs>3</Paragraphs>
  <TotalTime>110</TotalTime>
  <ScaleCrop>false</ScaleCrop>
  <LinksUpToDate>false</LinksUpToDate>
  <CharactersWithSpaces>1539</CharactersWithSpaces>
  <Application>WPS Office_11.1.0.9926_F1E327BC-269C-435d-A152-05C5408002CA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2020-08-18T09:37:00Z</dcterms:created>
  <dc:creator>石玮</dc:creator>
  <cp:lastModifiedBy>红星闪闪1422595727</cp:lastModifiedBy>
  <dcterms:modified xsi:type="dcterms:W3CDTF">2020-09-14T06:28:52Z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2052-11.1.0.9926</vt:lpwstr>
  </property>
</Properties>
</file>